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0D52F" w14:textId="080CA2E5" w:rsidR="0074696E" w:rsidRPr="006B287D" w:rsidRDefault="006B287D" w:rsidP="00EC40D5">
      <w:pPr>
        <w:pStyle w:val="Sectionbreakfirstpage"/>
        <w:rPr>
          <w:rFonts w:ascii="Nirmala UI" w:hAnsi="Nirmala UI" w:cs="Nirmala UI"/>
          <w:b/>
          <w:bCs/>
        </w:rPr>
      </w:pPr>
      <w:r w:rsidRPr="006B287D">
        <w:rPr>
          <w:rFonts w:ascii="Nirmala UI" w:hAnsi="Nirmala UI" w:cs="Nirmala UI"/>
          <w:b/>
          <w:bCs/>
          <w:sz w:val="16"/>
          <w:szCs w:val="24"/>
        </w:rPr>
        <w:t xml:space="preserve">Hindi | </w:t>
      </w:r>
      <w:r w:rsidRPr="006B287D">
        <w:rPr>
          <w:rFonts w:ascii="Nirmala UI" w:hAnsi="Nirmala UI" w:cs="Nirmala UI"/>
          <w:b/>
          <w:bCs/>
          <w:sz w:val="8"/>
          <w:szCs w:val="16"/>
          <w:cs/>
          <w:lang w:bidi="hi-IN"/>
        </w:rPr>
        <w:t>हिन्दी</w:t>
      </w:r>
      <w:r w:rsidRPr="006B287D">
        <w:rPr>
          <w:rFonts w:ascii="Nirmala UI" w:hAnsi="Nirmala UI" w:cs="Nirmala UI"/>
          <w:b/>
          <w:bCs/>
          <w:sz w:val="8"/>
          <w:szCs w:val="16"/>
        </w:rPr>
        <w:t xml:space="preserve"> </w:t>
      </w:r>
      <w:r w:rsidR="00000000" w:rsidRPr="006B287D">
        <w:rPr>
          <w:rFonts w:ascii="Nirmala UI" w:hAnsi="Nirmala UI" w:cs="Nirmala UI"/>
          <w:b/>
          <w:bCs/>
        </w:rPr>
        <w:drawing>
          <wp:anchor distT="0" distB="0" distL="114300" distR="114300" simplePos="0" relativeHeight="251658240" behindDoc="1" locked="1" layoutInCell="1" allowOverlap="1" wp14:anchorId="16E0F9B5" wp14:editId="4FD858F0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46244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1F22D9" w14:textId="77777777" w:rsidR="00A62D44" w:rsidRPr="006B287D" w:rsidRDefault="00A62D44" w:rsidP="00EC40D5">
      <w:pPr>
        <w:pStyle w:val="Sectionbreakfirstpage"/>
        <w:rPr>
          <w:rFonts w:ascii="Nirmala UI" w:hAnsi="Nirmala UI" w:cs="Nirmala UI"/>
        </w:rPr>
        <w:sectPr w:rsidR="00A62D44" w:rsidRPr="006B287D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4C7DCB" w:rsidRPr="006B287D" w14:paraId="6CDC9EC5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4E88B034" w14:textId="77777777" w:rsidR="003B5733" w:rsidRPr="006B287D" w:rsidRDefault="00000000" w:rsidP="003B5733">
            <w:pPr>
              <w:pStyle w:val="Mainheading"/>
              <w:rPr>
                <w:rFonts w:ascii="Nirmala UI" w:hAnsi="Nirmala UI" w:cs="Nirmala UI"/>
                <w:bCs/>
              </w:rPr>
            </w:pPr>
            <w:r w:rsidRPr="006B287D">
              <w:rPr>
                <w:rFonts w:ascii="Nirmala UI" w:eastAsia="Arial Unicode MS" w:hAnsi="Nirmala UI" w:cs="Nirmala UI"/>
                <w:bCs/>
                <w:lang w:val="hi"/>
              </w:rPr>
              <w:t>प्रमुख प्राथमिक देखभाल केंद्र (प्रायोरिटी प्राइमरी केयर सेंटर्स)</w:t>
            </w:r>
          </w:p>
        </w:tc>
      </w:tr>
      <w:tr w:rsidR="004C7DCB" w:rsidRPr="006B287D" w14:paraId="0033D00D" w14:textId="77777777" w:rsidTr="00AB1FF9">
        <w:tc>
          <w:tcPr>
            <w:tcW w:w="0" w:type="auto"/>
          </w:tcPr>
          <w:p w14:paraId="66C3CA46" w14:textId="3AC39228" w:rsidR="003B5733" w:rsidRPr="006B287D" w:rsidRDefault="006B287D" w:rsidP="00910240">
            <w:pPr>
              <w:pStyle w:val="Bannermarking"/>
              <w:rPr>
                <w:rFonts w:ascii="Nirmala UI" w:hAnsi="Nirmala UI" w:cs="Nirmala UI"/>
              </w:rPr>
            </w:pPr>
            <w:r w:rsidRPr="006B287D">
              <w:rPr>
                <w:rFonts w:ascii="Nirmala UI" w:eastAsia="Arial Unicode MS" w:hAnsi="Nirmala UI" w:cs="Nirmala UI"/>
                <w:color w:val="000000"/>
                <w:sz w:val="20"/>
                <w:lang w:val="hi"/>
              </w:rPr>
              <w:t>आधिकारिक</w:t>
            </w:r>
          </w:p>
        </w:tc>
      </w:tr>
    </w:tbl>
    <w:p w14:paraId="5EC1366C" w14:textId="77777777" w:rsidR="007173CA" w:rsidRPr="006B287D" w:rsidRDefault="007173CA" w:rsidP="00D079AA">
      <w:pPr>
        <w:pStyle w:val="Body"/>
        <w:rPr>
          <w:rFonts w:ascii="Nirmala UI" w:hAnsi="Nirmala UI" w:cs="Nirmala UI"/>
        </w:rPr>
      </w:pPr>
    </w:p>
    <w:p w14:paraId="3551B3D0" w14:textId="77777777" w:rsidR="00580394" w:rsidRPr="006B287D" w:rsidRDefault="00580394" w:rsidP="007173CA">
      <w:pPr>
        <w:pStyle w:val="Body"/>
        <w:rPr>
          <w:rFonts w:ascii="Nirmala UI" w:hAnsi="Nirmala UI" w:cs="Nirmala UI"/>
        </w:rPr>
        <w:sectPr w:rsidR="00580394" w:rsidRPr="006B287D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1A6C0DFA" w14:textId="77777777" w:rsidR="00D81DE9" w:rsidRPr="006B287D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क्या आपको तत्काल डॉक्टर को दिखाने की आवश्यकता है?</w:t>
      </w:r>
    </w:p>
    <w:p w14:paraId="3E60FA60" w14:textId="77777777" w:rsidR="00941C8C" w:rsidRPr="006B287D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प्रायोरिटी प्राइमरी केयर सेंटर्स (पीपीसीसी) उस व्यक्ति का नि:शुल्क इलाज करते हैं जिन्हें गंभीर चोट लगी हो या किसी बीमारी से ग्रस्त हों।</w:t>
      </w:r>
    </w:p>
    <w:p w14:paraId="29720473" w14:textId="77777777" w:rsidR="00F337F9" w:rsidRPr="006B287D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पीपीसीसी के डॉक्टर अस्पताल के एमर्जेंसी डिपॉर्टमेंट की तुलना में आपको अधिक शीघ्र इलाज देने में आपकी मदद करेंगे। </w:t>
      </w:r>
    </w:p>
    <w:p w14:paraId="162185DF" w14:textId="77777777" w:rsidR="00630140" w:rsidRPr="006B287D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 xml:space="preserve">वे हल्के संक्रमण, मामूली जलन, मोच या हड्डी टूटने की आशंका होने जैसी स्थितियों का इलाज कर सकते हैं।  </w:t>
      </w:r>
    </w:p>
    <w:p w14:paraId="1F198A8A" w14:textId="77777777" w:rsidR="00DC1578" w:rsidRPr="006B287D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यदि आपको गंभीर चोट लगी है या गंभीर बीमारी है, तो ट्रिपल ज़ीरो (000) पर कॉल करें।</w:t>
      </w:r>
    </w:p>
    <w:p w14:paraId="31E49166" w14:textId="77777777" w:rsidR="00DC1578" w:rsidRPr="006B287D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यदि आपको तत्काल देखभाल की ज़रूरत नहीं है, तो अपने नियमित डॉक्टर के साथ अपॉइंटमेंट बुक करें।</w:t>
      </w:r>
    </w:p>
    <w:p w14:paraId="28AAB18D" w14:textId="77777777" w:rsidR="00097A54" w:rsidRPr="006B287D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Style w:val="normaltextrun"/>
          <w:rFonts w:ascii="Nirmala UI" w:eastAsia="Arial Unicode MS" w:hAnsi="Nirmala UI" w:cs="Nirmala UI"/>
          <w:color w:val="000000"/>
          <w:bdr w:val="none" w:sz="0" w:space="0" w:color="auto" w:frame="1"/>
          <w:lang w:val="hi"/>
        </w:rPr>
        <w:t>पीपीसीसी सेवाओं में पैथोलॉजी, रेडियोलॉजी और फार्मेसी शामिल हैं।</w:t>
      </w:r>
    </w:p>
    <w:p w14:paraId="376A2A3E" w14:textId="77777777" w:rsidR="00097A54" w:rsidRPr="006B287D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पीपीसीसी सेवाएँ हर किसी के लिए नि:शुल्क हैं, चाहे आपके पास मेडिकेयर कार्ड है या नहीं। </w:t>
      </w:r>
    </w:p>
    <w:p w14:paraId="7EE352F4" w14:textId="77777777" w:rsidR="00630140" w:rsidRPr="006B287D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पीपीसीसी सेंटर सप्ताह में सातों दिन अधिक घंटों तक खुले होते हैं। </w:t>
      </w:r>
    </w:p>
    <w:p w14:paraId="71F250F3" w14:textId="77777777" w:rsidR="0071586F" w:rsidRPr="006B287D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आपको अपॉइंटमेंट की ज़रूरत नहीं है।</w:t>
      </w:r>
    </w:p>
    <w:p w14:paraId="78187349" w14:textId="77777777" w:rsidR="00630140" w:rsidRPr="006B287D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पूरे विक्टोरिया में पीपीसीसी सेंटर खुल रहे हैं।</w:t>
      </w:r>
    </w:p>
    <w:p w14:paraId="5D0B9ED8" w14:textId="77777777" w:rsidR="00630140" w:rsidRPr="006B287D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 xml:space="preserve">स्थानों तथा और अधिक जानकारी के लिए Better Health Channel देखें: </w:t>
      </w:r>
      <w:hyperlink r:id="rId16" w:history="1">
        <w:r w:rsidRPr="006B287D">
          <w:rPr>
            <w:rStyle w:val="Hyperlink"/>
            <w:rFonts w:ascii="Nirmala UI" w:eastAsia="Arial Unicode MS" w:hAnsi="Nirmala UI" w:cs="Nirmala UI"/>
            <w:lang w:val="hi"/>
          </w:rPr>
          <w:t>www.betterhealth.vic.gov.au/health/servicesandsupport/priority-primary-care-centres</w:t>
        </w:r>
      </w:hyperlink>
      <w:r w:rsidRPr="006B287D">
        <w:rPr>
          <w:rFonts w:ascii="Nirmala UI" w:eastAsia="Arial Unicode MS" w:hAnsi="Nirmala UI" w:cs="Nirmala UI"/>
          <w:lang w:val="hi"/>
        </w:rPr>
        <w:t> </w:t>
      </w:r>
    </w:p>
    <w:p w14:paraId="21D9B0E4" w14:textId="77777777" w:rsidR="004763E9" w:rsidRPr="006B287D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6B287D">
        <w:rPr>
          <w:rFonts w:ascii="Nirmala UI" w:eastAsia="Arial Unicode MS" w:hAnsi="Nirmala UI" w:cs="Nirmala UI"/>
          <w:lang w:val="hi"/>
        </w:rPr>
        <w:t>पीपीसीसी सेंटरों में दुभाषिए उपलब्ध हैं। अनुवाद एवं दुभाषिया सेवा (Translating and Interpreting Service) TIS National को 131 450 पर कॉल करें।</w:t>
      </w:r>
    </w:p>
    <w:p w14:paraId="3763EE4D" w14:textId="77777777" w:rsidR="00F32368" w:rsidRPr="006B287D" w:rsidRDefault="00F32368" w:rsidP="772C7490">
      <w:pPr>
        <w:pStyle w:val="Body"/>
        <w:rPr>
          <w:rFonts w:ascii="Nirmala UI" w:hAnsi="Nirmala UI" w:cs="Nirmala UI"/>
        </w:rPr>
      </w:pPr>
    </w:p>
    <w:p w14:paraId="0FB9C0CA" w14:textId="77777777" w:rsidR="002F6271" w:rsidRPr="006B287D" w:rsidRDefault="002F6271" w:rsidP="002F6271">
      <w:pPr>
        <w:pStyle w:val="Body"/>
        <w:rPr>
          <w:rFonts w:ascii="Nirmala UI" w:hAnsi="Nirmala UI" w:cs="Nirmala UI"/>
        </w:rPr>
        <w:sectPr w:rsidR="002F6271" w:rsidRPr="006B287D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6425BD6D" w14:textId="77777777" w:rsidR="002F6271" w:rsidRPr="006B287D" w:rsidRDefault="002F6271" w:rsidP="002F6271">
      <w:pPr>
        <w:pStyle w:val="Body"/>
        <w:rPr>
          <w:rFonts w:ascii="Nirmala UI" w:hAnsi="Nirmala UI" w:cs="Nirmala UI"/>
        </w:rPr>
      </w:pPr>
    </w:p>
    <w:sectPr w:rsidR="002F6271" w:rsidRPr="006B287D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988286" w14:textId="77777777" w:rsidR="00322350" w:rsidRDefault="00322350">
      <w:pPr>
        <w:spacing w:after="0" w:line="240" w:lineRule="auto"/>
      </w:pPr>
      <w:r>
        <w:separator/>
      </w:r>
    </w:p>
  </w:endnote>
  <w:endnote w:type="continuationSeparator" w:id="0">
    <w:p w14:paraId="71764D37" w14:textId="77777777" w:rsidR="00322350" w:rsidRDefault="003223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422EACFC-03FB-40EB-B3AE-885F22AF20BC}"/>
    <w:embedBold r:id="rId2" w:fontKey="{5954A63D-DA7E-40DC-8F61-582D7E253416}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E9DAD5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5FC5A4AE" wp14:editId="3C4B9D13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1410465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3BD5B107" wp14:editId="0FF52C3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D5B67C9" w14:textId="77777777" w:rsidR="00E261B3" w:rsidRPr="006B287D" w:rsidRDefault="00000000" w:rsidP="00B21F90">
                          <w:pPr>
                            <w:spacing w:after="0"/>
                            <w:jc w:val="center"/>
                            <w:rPr>
                              <w:rFonts w:ascii="Nirmala UI" w:hAnsi="Nirmala UI" w:cs="Nirmala UI"/>
                              <w:b/>
                              <w:bCs/>
                              <w:color w:val="000000"/>
                              <w:sz w:val="20"/>
                            </w:rPr>
                          </w:pPr>
                          <w:r w:rsidRPr="006B287D">
                            <w:rPr>
                              <w:rFonts w:ascii="Nirmala UI" w:eastAsia="Arial Unicode MS" w:hAnsi="Nirmala UI" w:cs="Nirmala UI"/>
                              <w:b/>
                              <w:bCs/>
                              <w:color w:val="000000"/>
                              <w:sz w:val="20"/>
                              <w:lang w:val="hi"/>
                            </w:rPr>
                            <w:t>आधिकारिक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3BD5B107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5D5B67C9" w14:textId="77777777" w:rsidR="00E261B3" w:rsidRPr="006B287D" w:rsidRDefault="00000000" w:rsidP="00B21F90">
                    <w:pPr>
                      <w:spacing w:after="0"/>
                      <w:jc w:val="center"/>
                      <w:rPr>
                        <w:rFonts w:ascii="Nirmala UI" w:hAnsi="Nirmala UI" w:cs="Nirmala UI"/>
                        <w:b/>
                        <w:bCs/>
                        <w:color w:val="000000"/>
                        <w:sz w:val="20"/>
                      </w:rPr>
                    </w:pPr>
                    <w:r w:rsidRPr="006B287D">
                      <w:rPr>
                        <w:rFonts w:ascii="Nirmala UI" w:eastAsia="Arial Unicode MS" w:hAnsi="Nirmala UI" w:cs="Nirmala UI"/>
                        <w:b/>
                        <w:bCs/>
                        <w:color w:val="000000"/>
                        <w:sz w:val="20"/>
                        <w:lang w:val="hi"/>
                      </w:rPr>
                      <w:t>आधिकारिक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8F77BE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BAD14B0" wp14:editId="49FF895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F4E33B7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Unicode MS" w:eastAsia="Arial Unicode MS" w:hAnsi="Arial Unicode MS" w:cs="Arial Unicode MS"/>
                              <w:color w:val="000000"/>
                              <w:sz w:val="20"/>
                              <w:lang w:val="hi"/>
                            </w:rPr>
                            <w:t>आधिकारिक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4BAD14B0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7F4E33B7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Unicode MS" w:eastAsia="Arial Unicode MS" w:hAnsi="Arial Unicode MS" w:cs="Arial Unicode MS"/>
                        <w:color w:val="000000"/>
                        <w:sz w:val="20"/>
                        <w:lang w:val="hi"/>
                      </w:rPr>
                      <w:t>आधिकारिक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B3388C" w14:textId="77777777" w:rsidR="00322350" w:rsidRDefault="00322350">
      <w:pPr>
        <w:spacing w:after="0" w:line="240" w:lineRule="auto"/>
      </w:pPr>
      <w:r>
        <w:separator/>
      </w:r>
    </w:p>
  </w:footnote>
  <w:footnote w:type="continuationSeparator" w:id="0">
    <w:p w14:paraId="5EB62CA7" w14:textId="77777777" w:rsidR="00322350" w:rsidRDefault="003223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F9F5F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98527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6B43B90C" wp14:editId="201EEC49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92961748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 Unicode MS" w:eastAsia="Arial Unicode MS" w:hAnsi="Arial Unicode MS" w:cs="Arial Unicode MS"/>
        <w:lang w:val="hi"/>
      </w:rPr>
      <w:t>दस्तावेज़ का शीर्षक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rFonts w:ascii="Arial Unicode MS" w:eastAsia="Arial Unicode MS" w:hAnsi="Arial Unicode MS" w:cs="Arial Unicode MS"/>
        <w:b/>
        <w:bCs/>
        <w:lang w:val="hi"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rFonts w:ascii="Arial Unicode MS" w:eastAsia="Arial Unicode MS" w:hAnsi="Arial Unicode MS" w:cs="Arial Unicode MS"/>
        <w:b/>
        <w:bCs/>
        <w:lang w:val="hi"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66F651CC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7854925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57C822A4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24EF6A4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BADAD3D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7D08FC1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94A4D02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E9F4CDDE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B0BFB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63CA95EC">
      <w:start w:val="1"/>
      <w:numFmt w:val="decimal"/>
      <w:lvlText w:val="%1."/>
      <w:lvlJc w:val="left"/>
      <w:pPr>
        <w:ind w:left="720" w:hanging="360"/>
      </w:pPr>
    </w:lvl>
    <w:lvl w:ilvl="1" w:tplc="E92E4B7A">
      <w:start w:val="1"/>
      <w:numFmt w:val="lowerLetter"/>
      <w:lvlText w:val="%2."/>
      <w:lvlJc w:val="left"/>
      <w:pPr>
        <w:ind w:left="1440" w:hanging="360"/>
      </w:pPr>
    </w:lvl>
    <w:lvl w:ilvl="2" w:tplc="DE341AA2" w:tentative="1">
      <w:start w:val="1"/>
      <w:numFmt w:val="lowerRoman"/>
      <w:lvlText w:val="%3."/>
      <w:lvlJc w:val="right"/>
      <w:pPr>
        <w:ind w:left="2160" w:hanging="180"/>
      </w:pPr>
    </w:lvl>
    <w:lvl w:ilvl="3" w:tplc="142A0FA0" w:tentative="1">
      <w:start w:val="1"/>
      <w:numFmt w:val="decimal"/>
      <w:lvlText w:val="%4."/>
      <w:lvlJc w:val="left"/>
      <w:pPr>
        <w:ind w:left="2880" w:hanging="360"/>
      </w:pPr>
    </w:lvl>
    <w:lvl w:ilvl="4" w:tplc="CB9CCA36" w:tentative="1">
      <w:start w:val="1"/>
      <w:numFmt w:val="lowerLetter"/>
      <w:lvlText w:val="%5."/>
      <w:lvlJc w:val="left"/>
      <w:pPr>
        <w:ind w:left="3600" w:hanging="360"/>
      </w:pPr>
    </w:lvl>
    <w:lvl w:ilvl="5" w:tplc="2872FCC4" w:tentative="1">
      <w:start w:val="1"/>
      <w:numFmt w:val="lowerRoman"/>
      <w:lvlText w:val="%6."/>
      <w:lvlJc w:val="right"/>
      <w:pPr>
        <w:ind w:left="4320" w:hanging="180"/>
      </w:pPr>
    </w:lvl>
    <w:lvl w:ilvl="6" w:tplc="B178B76C" w:tentative="1">
      <w:start w:val="1"/>
      <w:numFmt w:val="decimal"/>
      <w:lvlText w:val="%7."/>
      <w:lvlJc w:val="left"/>
      <w:pPr>
        <w:ind w:left="5040" w:hanging="360"/>
      </w:pPr>
    </w:lvl>
    <w:lvl w:ilvl="7" w:tplc="43B62D62" w:tentative="1">
      <w:start w:val="1"/>
      <w:numFmt w:val="lowerLetter"/>
      <w:lvlText w:val="%8."/>
      <w:lvlJc w:val="left"/>
      <w:pPr>
        <w:ind w:left="5760" w:hanging="360"/>
      </w:pPr>
    </w:lvl>
    <w:lvl w:ilvl="8" w:tplc="7C02B6D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E7A2DD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FA207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97EDB4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1047F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7FAB01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4CC965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E4C52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0E62B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2C47F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A73AE6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01EF1D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2CD89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E229B2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44AB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64E68E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FE88F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BA15F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D3003E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0F8231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2D45C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15825E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D047B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10B62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47AE06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9ED00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6AA2B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4FE071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8A149E1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639E1CEA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C1CBF00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91E42B6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8BCC96E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180CE36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DDC77B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DC66F36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24CED14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567303172">
    <w:abstractNumId w:val="10"/>
  </w:num>
  <w:num w:numId="2" w16cid:durableId="1141195176">
    <w:abstractNumId w:val="18"/>
  </w:num>
  <w:num w:numId="3" w16cid:durableId="106668424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2476756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5319915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6612946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55402490">
    <w:abstractNumId w:val="22"/>
  </w:num>
  <w:num w:numId="8" w16cid:durableId="1632830862">
    <w:abstractNumId w:val="17"/>
  </w:num>
  <w:num w:numId="9" w16cid:durableId="938173147">
    <w:abstractNumId w:val="21"/>
  </w:num>
  <w:num w:numId="10" w16cid:durableId="21766633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01301284">
    <w:abstractNumId w:val="23"/>
  </w:num>
  <w:num w:numId="12" w16cid:durableId="36248696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509951024">
    <w:abstractNumId w:val="19"/>
  </w:num>
  <w:num w:numId="14" w16cid:durableId="103812216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98986409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905245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81529765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125080642">
    <w:abstractNumId w:val="26"/>
  </w:num>
  <w:num w:numId="19" w16cid:durableId="149271785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474904063">
    <w:abstractNumId w:val="14"/>
  </w:num>
  <w:num w:numId="21" w16cid:durableId="1383359080">
    <w:abstractNumId w:val="12"/>
  </w:num>
  <w:num w:numId="22" w16cid:durableId="17809038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722973410">
    <w:abstractNumId w:val="15"/>
  </w:num>
  <w:num w:numId="24" w16cid:durableId="58789115">
    <w:abstractNumId w:val="27"/>
  </w:num>
  <w:num w:numId="25" w16cid:durableId="1485657385">
    <w:abstractNumId w:val="24"/>
  </w:num>
  <w:num w:numId="26" w16cid:durableId="1855922984">
    <w:abstractNumId w:val="20"/>
  </w:num>
  <w:num w:numId="27" w16cid:durableId="2059477813">
    <w:abstractNumId w:val="11"/>
  </w:num>
  <w:num w:numId="28" w16cid:durableId="1508901774">
    <w:abstractNumId w:val="28"/>
  </w:num>
  <w:num w:numId="29" w16cid:durableId="623581002">
    <w:abstractNumId w:val="9"/>
  </w:num>
  <w:num w:numId="30" w16cid:durableId="1212420658">
    <w:abstractNumId w:val="7"/>
  </w:num>
  <w:num w:numId="31" w16cid:durableId="481121957">
    <w:abstractNumId w:val="6"/>
  </w:num>
  <w:num w:numId="32" w16cid:durableId="1379668598">
    <w:abstractNumId w:val="5"/>
  </w:num>
  <w:num w:numId="33" w16cid:durableId="924150135">
    <w:abstractNumId w:val="4"/>
  </w:num>
  <w:num w:numId="34" w16cid:durableId="970751052">
    <w:abstractNumId w:val="8"/>
  </w:num>
  <w:num w:numId="35" w16cid:durableId="1008555414">
    <w:abstractNumId w:val="3"/>
  </w:num>
  <w:num w:numId="36" w16cid:durableId="769741584">
    <w:abstractNumId w:val="2"/>
  </w:num>
  <w:num w:numId="37" w16cid:durableId="2020546976">
    <w:abstractNumId w:val="1"/>
  </w:num>
  <w:num w:numId="38" w16cid:durableId="1716855812">
    <w:abstractNumId w:val="0"/>
  </w:num>
  <w:num w:numId="39" w16cid:durableId="176746194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935089761">
    <w:abstractNumId w:val="25"/>
  </w:num>
  <w:num w:numId="41" w16cid:durableId="296685970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225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350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C7DCB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287D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BAA8816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203</Words>
  <Characters>1163</Characters>
  <Application>Microsoft Office Word</Application>
  <DocSecurity>2</DocSecurity>
  <Lines>9</Lines>
  <Paragraphs>2</Paragraphs>
  <ScaleCrop>false</ScaleCrop>
  <Company>Victoria State Government, Department of Health</Company>
  <LinksUpToDate>false</LinksUpToDate>
  <CharactersWithSpaces>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2023-01-09T05:53:00Z</dcterms:created>
  <dcterms:modified xsi:type="dcterms:W3CDTF">2023-01-09T05:53:00Z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